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3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30650" cy="63093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650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20"/>
        <w:ind w:left="414" w:right="7439" w:firstLine="0"/>
        <w:jc w:val="left"/>
        <w:rPr>
          <w:b/>
          <w:sz w:val="14"/>
        </w:rPr>
      </w:pPr>
      <w:r>
        <w:rPr>
          <w:b/>
          <w:sz w:val="14"/>
        </w:rPr>
        <w:t>Service de consultation et du cheminement scolaire (D-138) (450) 347-5301, poste 2300</w:t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1"/>
        <w:rPr>
          <w:b/>
          <w:sz w:val="18"/>
        </w:rPr>
      </w:pPr>
    </w:p>
    <w:p>
      <w:pPr>
        <w:pStyle w:val="BodyText"/>
        <w:ind w:left="1216" w:right="1214"/>
        <w:jc w:val="center"/>
      </w:pPr>
      <w:r>
        <w:rPr/>
        <w:t>Répartition des clientèles</w:t>
      </w:r>
    </w:p>
    <w:p>
      <w:pPr>
        <w:pStyle w:val="BodyText"/>
        <w:spacing w:before="1"/>
        <w:ind w:left="1216" w:right="1215"/>
        <w:jc w:val="center"/>
      </w:pPr>
      <w:r>
        <w:rPr/>
        <w:t>par conseillères et conseillers en aide pédagogique individuelle (CAPI) Hiver 2020</w:t>
      </w:r>
    </w:p>
    <w:p>
      <w:pPr>
        <w:spacing w:line="240" w:lineRule="auto" w:before="2" w:after="1"/>
        <w:rPr>
          <w:b/>
          <w:sz w:val="2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2379"/>
        <w:gridCol w:w="5103"/>
      </w:tblGrid>
      <w:tr>
        <w:trPr>
          <w:trHeight w:val="1266" w:hRule="atLeast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378" w:right="1371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C.A.P.I.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8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No de programme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403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Titre du programme</w:t>
            </w:r>
          </w:p>
        </w:tc>
      </w:tr>
      <w:tr>
        <w:trPr>
          <w:trHeight w:val="285" w:hRule="atLeast"/>
        </w:trPr>
        <w:tc>
          <w:tcPr>
            <w:tcW w:w="3685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ind w:left="107" w:right="896"/>
              <w:rPr>
                <w:sz w:val="22"/>
              </w:rPr>
            </w:pPr>
            <w:r>
              <w:rPr>
                <w:sz w:val="22"/>
              </w:rPr>
              <w:t>Chantal Gervais </w:t>
            </w:r>
            <w:hyperlink r:id="rId6">
              <w:r>
                <w:rPr>
                  <w:sz w:val="22"/>
                </w:rPr>
                <w:t>chantal.gervais@cstjean.qc.ca</w:t>
              </w:r>
            </w:hyperlink>
          </w:p>
        </w:tc>
        <w:tc>
          <w:tcPr>
            <w:tcW w:w="2379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sz w:val="22"/>
              </w:rPr>
              <w:t>081.A6</w:t>
            </w:r>
          </w:p>
        </w:tc>
        <w:tc>
          <w:tcPr>
            <w:tcW w:w="5103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sz w:val="22"/>
              </w:rPr>
              <w:t>Tremplin DEC (orientation)</w:t>
            </w:r>
          </w:p>
        </w:tc>
      </w:tr>
      <w:tr>
        <w:trPr>
          <w:trHeight w:val="283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spacing w:line="234" w:lineRule="exact" w:before="29"/>
              <w:rPr>
                <w:sz w:val="22"/>
              </w:rPr>
            </w:pPr>
            <w:r>
              <w:rPr>
                <w:sz w:val="22"/>
              </w:rPr>
              <w:t>081.B6</w:t>
            </w:r>
          </w:p>
        </w:tc>
        <w:tc>
          <w:tcPr>
            <w:tcW w:w="5103" w:type="dxa"/>
          </w:tcPr>
          <w:p>
            <w:pPr>
              <w:pStyle w:val="TableParagraph"/>
              <w:spacing w:line="234" w:lineRule="exact" w:before="29"/>
              <w:rPr>
                <w:sz w:val="22"/>
              </w:rPr>
            </w:pPr>
            <w:r>
              <w:rPr>
                <w:sz w:val="22"/>
              </w:rPr>
              <w:t>Tremplin DEC (enrichissement)</w:t>
            </w:r>
          </w:p>
        </w:tc>
      </w:tr>
      <w:tr>
        <w:trPr>
          <w:trHeight w:val="282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spacing w:line="250" w:lineRule="exact" w:before="13"/>
              <w:rPr>
                <w:sz w:val="22"/>
              </w:rPr>
            </w:pPr>
            <w:r>
              <w:rPr>
                <w:sz w:val="22"/>
              </w:rPr>
              <w:t>081.C6</w:t>
            </w:r>
          </w:p>
        </w:tc>
        <w:tc>
          <w:tcPr>
            <w:tcW w:w="5103" w:type="dxa"/>
          </w:tcPr>
          <w:p>
            <w:pPr>
              <w:pStyle w:val="TableParagraph"/>
              <w:spacing w:line="236" w:lineRule="exact" w:before="27"/>
              <w:rPr>
                <w:sz w:val="22"/>
              </w:rPr>
            </w:pPr>
            <w:r>
              <w:rPr>
                <w:sz w:val="22"/>
              </w:rPr>
              <w:t>Tremplin DEC (mise à niveau et transition)</w:t>
            </w:r>
          </w:p>
        </w:tc>
      </w:tr>
      <w:tr>
        <w:trPr>
          <w:trHeight w:val="280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300.A5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Sciences humaines/ Ouv. sur le monde</w:t>
            </w:r>
          </w:p>
        </w:tc>
      </w:tr>
      <w:tr>
        <w:trPr>
          <w:trHeight w:val="299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388.A0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Techniques de travail social</w:t>
            </w:r>
          </w:p>
        </w:tc>
      </w:tr>
      <w:tr>
        <w:trPr>
          <w:trHeight w:val="285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570.E0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Techniques de design d’intérieur</w:t>
            </w:r>
          </w:p>
        </w:tc>
      </w:tr>
      <w:tr>
        <w:trPr>
          <w:trHeight w:val="273" w:hRule="atLeast"/>
        </w:trPr>
        <w:tc>
          <w:tcPr>
            <w:tcW w:w="1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685" w:type="dxa"/>
            <w:vMerge w:val="restart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Marie-Hélène Legault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hyperlink r:id="rId7">
              <w:r>
                <w:rPr>
                  <w:sz w:val="22"/>
                </w:rPr>
                <w:t>marie-helene.legault@cstjean.qc.ca</w:t>
              </w:r>
            </w:hyperlink>
          </w:p>
        </w:tc>
        <w:tc>
          <w:tcPr>
            <w:tcW w:w="2379" w:type="dxa"/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  <w:r>
              <w:rPr>
                <w:sz w:val="22"/>
              </w:rPr>
              <w:t>300.13</w:t>
            </w:r>
          </w:p>
        </w:tc>
        <w:tc>
          <w:tcPr>
            <w:tcW w:w="5103" w:type="dxa"/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  <w:r>
              <w:rPr>
                <w:sz w:val="22"/>
              </w:rPr>
              <w:t>Double DEC Arts visuels - Profil individu et société</w:t>
            </w:r>
          </w:p>
        </w:tc>
      </w:tr>
      <w:tr>
        <w:trPr>
          <w:trHeight w:val="280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300.13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Double DEC Arts visuels - Profil ouv. sur le monde</w:t>
            </w:r>
          </w:p>
        </w:tc>
      </w:tr>
      <w:tr>
        <w:trPr>
          <w:trHeight w:val="282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300.16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Double DEC – Sc. hum. – Arts, lettres et comm.</w:t>
            </w:r>
          </w:p>
        </w:tc>
      </w:tr>
      <w:tr>
        <w:trPr>
          <w:trHeight w:val="287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300.A4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Sciences humaines/ Individu et société</w:t>
            </w:r>
          </w:p>
        </w:tc>
      </w:tr>
      <w:tr>
        <w:trPr>
          <w:trHeight w:val="270" w:hRule="atLeast"/>
        </w:trPr>
        <w:tc>
          <w:tcPr>
            <w:tcW w:w="1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3685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38"/>
              <w:ind w:left="107" w:right="859"/>
              <w:rPr>
                <w:sz w:val="22"/>
              </w:rPr>
            </w:pPr>
            <w:r>
              <w:rPr>
                <w:sz w:val="22"/>
              </w:rPr>
              <w:t>Martine Quirion</w:t>
            </w:r>
            <w:hyperlink r:id="rId8">
              <w:r>
                <w:rPr>
                  <w:sz w:val="22"/>
                </w:rPr>
                <w:t> martine.quirion@cstjean.qc.ca</w:t>
              </w:r>
            </w:hyperlink>
          </w:p>
        </w:tc>
        <w:tc>
          <w:tcPr>
            <w:tcW w:w="2379" w:type="dxa"/>
          </w:tcPr>
          <w:p>
            <w:pPr>
              <w:pStyle w:val="TableParagraph"/>
              <w:spacing w:line="240" w:lineRule="exact" w:before="3"/>
              <w:rPr>
                <w:sz w:val="22"/>
              </w:rPr>
            </w:pPr>
            <w:r>
              <w:rPr>
                <w:sz w:val="22"/>
              </w:rPr>
              <w:t>140.C0</w:t>
            </w:r>
          </w:p>
        </w:tc>
        <w:tc>
          <w:tcPr>
            <w:tcW w:w="5103" w:type="dxa"/>
          </w:tcPr>
          <w:p>
            <w:pPr>
              <w:pStyle w:val="TableParagraph"/>
              <w:spacing w:line="240" w:lineRule="exact" w:before="3"/>
              <w:rPr>
                <w:sz w:val="22"/>
              </w:rPr>
            </w:pPr>
            <w:r>
              <w:rPr>
                <w:sz w:val="22"/>
              </w:rPr>
              <w:t>Technologie d’analyses biomédicales</w:t>
            </w:r>
          </w:p>
        </w:tc>
      </w:tr>
      <w:tr>
        <w:trPr>
          <w:trHeight w:val="256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410.B0, MN410.B0</w:t>
            </w:r>
          </w:p>
        </w:tc>
        <w:tc>
          <w:tcPr>
            <w:tcW w:w="5103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Techniques de comptabilité et de gestion</w:t>
            </w:r>
          </w:p>
        </w:tc>
      </w:tr>
      <w:tr>
        <w:trPr>
          <w:trHeight w:val="256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410.D0, MN410.D0</w:t>
            </w:r>
          </w:p>
        </w:tc>
        <w:tc>
          <w:tcPr>
            <w:tcW w:w="5103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Gestion de commerces</w:t>
            </w:r>
          </w:p>
        </w:tc>
      </w:tr>
      <w:tr>
        <w:trPr>
          <w:trHeight w:val="258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b/>
                <w:sz w:val="22"/>
              </w:rPr>
              <w:t>CMR </w:t>
            </w:r>
            <w:r>
              <w:rPr>
                <w:sz w:val="22"/>
              </w:rPr>
              <w:t>: 200.B0</w:t>
            </w:r>
          </w:p>
        </w:tc>
        <w:tc>
          <w:tcPr>
            <w:tcW w:w="5103" w:type="dxa"/>
          </w:tcPr>
          <w:p>
            <w:pPr>
              <w:pStyle w:val="TableParagraph"/>
              <w:spacing w:line="238" w:lineRule="exact" w:before="1"/>
              <w:rPr>
                <w:b/>
                <w:sz w:val="22"/>
              </w:rPr>
            </w:pPr>
            <w:r>
              <w:rPr>
                <w:sz w:val="22"/>
              </w:rPr>
              <w:t>Sciences de la nature </w:t>
            </w:r>
            <w:r>
              <w:rPr>
                <w:b/>
                <w:sz w:val="22"/>
              </w:rPr>
              <w:t>(Collège militaire seulement)</w:t>
            </w:r>
          </w:p>
        </w:tc>
      </w:tr>
      <w:tr>
        <w:trPr>
          <w:trHeight w:val="261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b/>
                <w:sz w:val="22"/>
              </w:rPr>
              <w:t>CMR </w:t>
            </w:r>
            <w:r>
              <w:rPr>
                <w:sz w:val="22"/>
              </w:rPr>
              <w:t>: 300.AA</w:t>
            </w:r>
          </w:p>
        </w:tc>
        <w:tc>
          <w:tcPr>
            <w:tcW w:w="5103" w:type="dxa"/>
          </w:tcPr>
          <w:p>
            <w:pPr>
              <w:pStyle w:val="TableParagraph"/>
              <w:spacing w:line="241" w:lineRule="exact"/>
              <w:rPr>
                <w:b/>
                <w:sz w:val="22"/>
              </w:rPr>
            </w:pPr>
            <w:r>
              <w:rPr>
                <w:sz w:val="22"/>
              </w:rPr>
              <w:t>Sciences humaines </w:t>
            </w:r>
            <w:r>
              <w:rPr>
                <w:b/>
                <w:sz w:val="22"/>
              </w:rPr>
              <w:t>(Collège militaire seulement)</w:t>
            </w:r>
          </w:p>
        </w:tc>
      </w:tr>
      <w:tr>
        <w:trPr>
          <w:trHeight w:val="273" w:hRule="atLeast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685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97"/>
              <w:ind w:left="107" w:right="603"/>
              <w:rPr>
                <w:sz w:val="22"/>
              </w:rPr>
            </w:pPr>
            <w:r>
              <w:rPr>
                <w:sz w:val="22"/>
              </w:rPr>
              <w:t>Geneviève Usereau </w:t>
            </w:r>
            <w:hyperlink r:id="rId9">
              <w:r>
                <w:rPr>
                  <w:sz w:val="22"/>
                </w:rPr>
                <w:t>genevieve.usereau@cstjean.qc.ca</w:t>
              </w:r>
            </w:hyperlink>
          </w:p>
        </w:tc>
        <w:tc>
          <w:tcPr>
            <w:tcW w:w="2379" w:type="dxa"/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  <w:r>
              <w:rPr>
                <w:sz w:val="22"/>
              </w:rPr>
              <w:t>180.A0</w:t>
            </w:r>
          </w:p>
        </w:tc>
        <w:tc>
          <w:tcPr>
            <w:tcW w:w="5103" w:type="dxa"/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  <w:r>
              <w:rPr>
                <w:sz w:val="22"/>
              </w:rPr>
              <w:t>Soins infirmiers</w:t>
            </w:r>
          </w:p>
        </w:tc>
      </w:tr>
      <w:tr>
        <w:trPr>
          <w:trHeight w:val="282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241.A0, MN241.A0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Techniques de génie mécanique</w:t>
            </w:r>
          </w:p>
        </w:tc>
      </w:tr>
      <w:tr>
        <w:trPr>
          <w:trHeight w:val="282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300.13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Double DEC Arts visuels - Profil adm. et économie</w:t>
            </w:r>
          </w:p>
        </w:tc>
      </w:tr>
      <w:tr>
        <w:trPr>
          <w:trHeight w:val="280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300.A2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Sc. humaines, prof adm. et économie</w:t>
            </w:r>
          </w:p>
        </w:tc>
      </w:tr>
      <w:tr>
        <w:trPr>
          <w:trHeight w:val="287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510.A0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Arts visuels</w:t>
            </w:r>
          </w:p>
        </w:tc>
      </w:tr>
      <w:tr>
        <w:trPr>
          <w:trHeight w:val="256" w:hRule="atLeast"/>
        </w:trPr>
        <w:tc>
          <w:tcPr>
            <w:tcW w:w="1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685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Jean-Pierre Yergeau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hyperlink r:id="rId10">
              <w:r>
                <w:rPr>
                  <w:sz w:val="22"/>
                </w:rPr>
                <w:t>jean-pierre.yergeau@cstjean.qc.ca</w:t>
              </w:r>
            </w:hyperlink>
          </w:p>
        </w:tc>
        <w:tc>
          <w:tcPr>
            <w:tcW w:w="2379" w:type="dxa"/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  <w:r>
              <w:rPr>
                <w:sz w:val="22"/>
              </w:rPr>
              <w:t>080.04</w:t>
            </w:r>
          </w:p>
        </w:tc>
        <w:tc>
          <w:tcPr>
            <w:tcW w:w="5103" w:type="dxa"/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  <w:r>
              <w:rPr>
                <w:sz w:val="22"/>
              </w:rPr>
              <w:t>Structure d’accueil universitaire</w:t>
            </w:r>
          </w:p>
        </w:tc>
      </w:tr>
      <w:tr>
        <w:trPr>
          <w:trHeight w:val="282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152.B0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Gestion et technologies d’entrepris agricole</w:t>
            </w:r>
          </w:p>
        </w:tc>
      </w:tr>
      <w:tr>
        <w:trPr>
          <w:trHeight w:val="283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200.16</w:t>
            </w:r>
          </w:p>
        </w:tc>
        <w:tc>
          <w:tcPr>
            <w:tcW w:w="5103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Double DEC – Sc. Nature – Arts, lettres et comm.</w:t>
            </w:r>
          </w:p>
        </w:tc>
      </w:tr>
      <w:tr>
        <w:trPr>
          <w:trHeight w:val="280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200.B0, MN200.B0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Sciences de la nature</w:t>
            </w:r>
          </w:p>
        </w:tc>
      </w:tr>
      <w:tr>
        <w:trPr>
          <w:trHeight w:val="282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221.A0, MN221.A0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Technologie de l’architecture</w:t>
            </w:r>
          </w:p>
        </w:tc>
      </w:tr>
      <w:tr>
        <w:trPr>
          <w:trHeight w:val="297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243.B0, MN243.B0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Technologie de l’électronique</w:t>
            </w:r>
          </w:p>
        </w:tc>
      </w:tr>
      <w:tr>
        <w:trPr>
          <w:trHeight w:val="299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420.B0 (420.A0)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Techniques de l’informatique</w:t>
            </w:r>
          </w:p>
        </w:tc>
      </w:tr>
      <w:tr>
        <w:trPr>
          <w:trHeight w:val="297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500.AE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Arts, lettres et communication : Option multi.</w:t>
            </w:r>
          </w:p>
        </w:tc>
      </w:tr>
      <w:tr>
        <w:trPr>
          <w:trHeight w:val="301" w:hRule="atLeast"/>
        </w:trPr>
        <w:tc>
          <w:tcPr>
            <w:tcW w:w="3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500.AL</w:t>
            </w:r>
          </w:p>
        </w:tc>
        <w:tc>
          <w:tcPr>
            <w:tcW w:w="51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Arts, lettres et communication : Option langues</w:t>
            </w:r>
          </w:p>
        </w:tc>
      </w:tr>
      <w:tr>
        <w:trPr>
          <w:trHeight w:val="249" w:hRule="atLeast"/>
        </w:trPr>
        <w:tc>
          <w:tcPr>
            <w:tcW w:w="1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spacing w:before="262"/>
        <w:ind w:left="128" w:right="0" w:firstLine="0"/>
        <w:jc w:val="left"/>
        <w:rPr>
          <w:sz w:val="20"/>
        </w:rPr>
      </w:pPr>
      <w:r>
        <w:rPr>
          <w:sz w:val="20"/>
        </w:rPr>
        <w:t>31-01-2020</w:t>
      </w:r>
    </w:p>
    <w:sectPr>
      <w:type w:val="continuous"/>
      <w:pgSz w:w="12240" w:h="15840"/>
      <w:pgMar w:top="140" w:bottom="280" w:left="3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ca" w:eastAsia="fr-ca" w:bidi="fr-c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0"/>
      <w:szCs w:val="30"/>
      <w:lang w:val="fr-ca" w:eastAsia="fr-ca" w:bidi="fr-ca"/>
    </w:rPr>
  </w:style>
  <w:style w:styleId="ListParagraph" w:type="paragraph">
    <w:name w:val="List Paragraph"/>
    <w:basedOn w:val="Normal"/>
    <w:uiPriority w:val="1"/>
    <w:qFormat/>
    <w:pPr/>
    <w:rPr>
      <w:lang w:val="fr-ca" w:eastAsia="fr-ca" w:bidi="fr-ca"/>
    </w:rPr>
  </w:style>
  <w:style w:styleId="TableParagraph" w:type="paragraph">
    <w:name w:val="Table Paragraph"/>
    <w:basedOn w:val="Normal"/>
    <w:uiPriority w:val="1"/>
    <w:qFormat/>
    <w:pPr>
      <w:spacing w:line="251" w:lineRule="exact"/>
      <w:ind w:left="105"/>
    </w:pPr>
    <w:rPr>
      <w:rFonts w:ascii="Times New Roman" w:hAnsi="Times New Roman" w:eastAsia="Times New Roman" w:cs="Times New Roman"/>
      <w:lang w:val="fr-ca" w:eastAsia="fr-ca" w:bidi="fr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hantal.gervais@cstjean.qc.ca" TargetMode="External"/><Relationship Id="rId7" Type="http://schemas.openxmlformats.org/officeDocument/2006/relationships/hyperlink" Target="mailto:marie-helene.legault@cstjean.qc.ca" TargetMode="External"/><Relationship Id="rId8" Type="http://schemas.openxmlformats.org/officeDocument/2006/relationships/hyperlink" Target="mailto:martine.quirion@cstjean.qc.ca" TargetMode="External"/><Relationship Id="rId9" Type="http://schemas.openxmlformats.org/officeDocument/2006/relationships/hyperlink" Target="mailto:genevieve.usereau@cstjean.qc.ca" TargetMode="External"/><Relationship Id="rId10" Type="http://schemas.openxmlformats.org/officeDocument/2006/relationships/hyperlink" Target="mailto:jean-pierre.yergeau@cstjean.qc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informatique et du multimédia</dc:creator>
  <dcterms:created xsi:type="dcterms:W3CDTF">2020-03-25T13:29:20Z</dcterms:created>
  <dcterms:modified xsi:type="dcterms:W3CDTF">2020-03-25T13:29:20Z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2020-03-25T00:00:00Z</vt:filetime>
  </property>
</Properties>
</file>